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</w:t>
      </w:r>
      <w:r>
        <w:rPr>
          <w:rFonts w:hint="default"/>
          <w:b/>
          <w:bCs/>
          <w:sz w:val="32"/>
          <w:szCs w:val="36"/>
          <w:lang w:val="en-US"/>
        </w:rPr>
        <w:t xml:space="preserve">EV </w:t>
      </w:r>
      <w:r>
        <w:rPr>
          <w:b/>
          <w:bCs/>
          <w:sz w:val="32"/>
          <w:szCs w:val="36"/>
          <w:lang w:val="en-US"/>
        </w:rPr>
        <w:t>KEPUASAN MAHASISWA TERHADAP LAYANAN DAN PROSES PENDIDIKAN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SEMESTER GANJIL T.A. 2020/2021</w:t>
      </w:r>
    </w:p>
    <w:p>
      <w:pPr>
        <w:pStyle w:val="5"/>
        <w:jc w:val="center"/>
        <w:rPr>
          <w:rFonts w:hint="default"/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PROGRAM STUDI PENDIDIKAN OLAHRAGA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b/>
          <w:sz w:val="14"/>
        </w:rPr>
      </w:pPr>
    </w:p>
    <w:p>
      <w:pPr>
        <w:spacing w:before="95"/>
        <w:ind w:left="1269" w:right="145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b/>
          <w:sz w:val="36"/>
        </w:rPr>
      </w:pPr>
    </w:p>
    <w:p>
      <w:pPr>
        <w:pStyle w:val="5"/>
        <w:spacing w:before="5"/>
        <w:rPr>
          <w:b/>
          <w:sz w:val="38"/>
        </w:rPr>
      </w:pP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LAPORAN HASIL MO</w:t>
      </w:r>
      <w:r>
        <w:rPr>
          <w:rFonts w:hint="default" w:ascii="Times New Roman" w:hAnsi="Times New Roman" w:cs="Times New Roman"/>
          <w:color w:val="1F2023"/>
          <w:lang w:val="en-US"/>
        </w:rPr>
        <w:t>NEV</w:t>
      </w:r>
      <w:r>
        <w:rPr>
          <w:rFonts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KEPUASAN MAHASISWA TERHADAP LAYANAN DAN PROSES PENDIDIKAN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PROGRAM STUDI P</w:t>
      </w:r>
      <w:r>
        <w:rPr>
          <w:rFonts w:hint="default" w:ascii="Times New Roman" w:hAnsi="Times New Roman" w:cs="Times New Roman"/>
          <w:color w:val="1F2023"/>
          <w:lang w:val="en-US"/>
        </w:rPr>
        <w:t>ENDIDIKAN OLAHRAGA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UNIVERSITAS</w:t>
      </w:r>
      <w:r>
        <w:rPr>
          <w:rFonts w:ascii="Times New Roman" w:hAnsi="Times New Roman" w:cs="Times New Roman"/>
          <w:color w:val="1F2023"/>
        </w:rPr>
        <w:t xml:space="preserve"> QUALITY</w:t>
      </w:r>
      <w:r>
        <w:rPr>
          <w:rFonts w:ascii="Times New Roman" w:hAnsi="Times New Roman" w:cs="Times New Roman"/>
          <w:color w:val="1F2023"/>
          <w:spacing w:val="1"/>
        </w:rPr>
        <w:t xml:space="preserve"> </w:t>
      </w:r>
      <w:r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1F2023"/>
        </w:rPr>
        <w:t>SEMESTER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G</w:t>
      </w:r>
      <w:r>
        <w:rPr>
          <w:rFonts w:hint="default" w:ascii="Times New Roman" w:hAnsi="Times New Roman" w:cs="Times New Roman"/>
          <w:color w:val="1F2023"/>
          <w:lang w:val="en-US"/>
        </w:rPr>
        <w:t>ANJIL 2</w:t>
      </w:r>
      <w:r>
        <w:rPr>
          <w:rFonts w:ascii="Times New Roman" w:hAnsi="Times New Roman" w:cs="Times New Roman"/>
          <w:color w:val="1F2023"/>
        </w:rPr>
        <w:t>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7" w:after="1"/>
        <w:rPr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1 November 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</w:pPr>
      <w:r>
        <w:rPr>
          <w:spacing w:val="-1"/>
          <w:w w:val="110"/>
        </w:rPr>
        <w:t>KATA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PENGANTAR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dan Proses Pendidikan di lingkungan Prodi P</w:t>
      </w:r>
      <w:r>
        <w:rPr>
          <w:rFonts w:hint="default"/>
          <w:lang w:val="en-US"/>
        </w:rPr>
        <w:t>OR</w:t>
      </w:r>
      <w:r>
        <w:rPr>
          <w:lang w:val="en-US"/>
        </w:rPr>
        <w:t xml:space="preserve">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</w:t>
      </w:r>
      <w:r>
        <w:t>0</w:t>
      </w:r>
      <w:r>
        <w:rPr>
          <w:rFonts w:hint="default"/>
          <w:lang w:val="en-US"/>
        </w:rPr>
        <w:t>/2021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Mahasiswa terhadap Layanan dan proses Pendidikan di lingkungan prodi P</w:t>
      </w:r>
      <w:r>
        <w:rPr>
          <w:rFonts w:hint="default"/>
          <w:lang w:val="en-US"/>
        </w:rPr>
        <w:t xml:space="preserve">OR </w:t>
      </w:r>
      <w:r>
        <w:rPr>
          <w:lang w:val="en-US"/>
        </w:rPr>
        <w:t>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rPr>
          <w:rFonts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27"/>
        <w:ind w:left="2003" w:right="2029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</w:rPr>
        <w:t>LAPORAN HASIL MON</w:t>
      </w:r>
      <w:r>
        <w:rPr>
          <w:rFonts w:hint="default" w:ascii="Times New Roman" w:hAnsi="Times New Roman" w:cs="Times New Roman"/>
          <w:color w:val="1F2023"/>
          <w:lang w:val="en-US"/>
        </w:rPr>
        <w:t xml:space="preserve">EV </w:t>
      </w:r>
      <w:r>
        <w:rPr>
          <w:rFonts w:ascii="Times New Roman" w:hAnsi="Times New Roman" w:cs="Times New Roman"/>
          <w:color w:val="1F2023"/>
          <w:lang w:val="en-US"/>
        </w:rPr>
        <w:t>TERHADAP KEPUASAN MAHASISWA DALAM LAYANAN DAN PROSES PENDIDIKAN</w:t>
      </w: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PRODI POR</w:t>
      </w:r>
    </w:p>
    <w:p>
      <w:pPr>
        <w:pStyle w:val="2"/>
        <w:spacing w:before="27"/>
        <w:ind w:left="2003" w:right="2029"/>
        <w:rPr>
          <w:rFonts w:ascii="Times New Roman" w:hAnsi="Times New Roman" w:cs="Times New Roman"/>
          <w:b w:val="0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UNIVERSITAS QUALI</w:t>
      </w:r>
      <w:r>
        <w:rPr>
          <w:rFonts w:ascii="Times New Roman" w:hAnsi="Times New Roman" w:cs="Times New Roman"/>
          <w:color w:val="1F2023"/>
          <w:lang w:val="en-US"/>
        </w:rPr>
        <w:t>TY BERASTAGI</w:t>
      </w:r>
    </w:p>
    <w:p>
      <w:pPr>
        <w:spacing w:before="1"/>
        <w:ind w:left="1422" w:right="1451"/>
        <w:jc w:val="center"/>
        <w:rPr>
          <w:rFonts w:hint="default"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color w:val="1F2023"/>
          <w:sz w:val="28"/>
        </w:rPr>
        <w:t>SEMESTER</w:t>
      </w:r>
      <w:r>
        <w:rPr>
          <w:rFonts w:ascii="Times New Roman" w:hAnsi="Times New Roman" w:cs="Times New Roman"/>
          <w:b/>
          <w:color w:val="1F2023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1F2023"/>
          <w:sz w:val="28"/>
          <w:lang w:val="en-US"/>
        </w:rPr>
        <w:t>G</w:t>
      </w:r>
      <w:r>
        <w:rPr>
          <w:rFonts w:hint="default" w:ascii="Times New Roman" w:hAnsi="Times New Roman" w:cs="Times New Roman"/>
          <w:b/>
          <w:color w:val="1F2023"/>
          <w:sz w:val="28"/>
          <w:lang w:val="en-US"/>
        </w:rPr>
        <w:t xml:space="preserve">ANJIL </w:t>
      </w:r>
      <w:r>
        <w:rPr>
          <w:rFonts w:ascii="Times New Roman" w:hAnsi="Times New Roman" w:cs="Times New Roman"/>
          <w:b/>
          <w:color w:val="1F2023"/>
          <w:sz w:val="28"/>
        </w:rPr>
        <w:t>20</w:t>
      </w:r>
      <w:r>
        <w:rPr>
          <w:rFonts w:hint="default" w:ascii="Times New Roman" w:hAnsi="Times New Roman" w:cs="Times New Roman"/>
          <w:b/>
          <w:color w:val="1F2023"/>
          <w:sz w:val="28"/>
          <w:lang w:val="en-US"/>
        </w:rPr>
        <w:t>20/2021</w:t>
      </w:r>
    </w:p>
    <w:p>
      <w:pPr>
        <w:pStyle w:val="5"/>
        <w:spacing w:before="11"/>
        <w:rPr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t>Laporan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penyebaran</w:t>
      </w:r>
      <w:r>
        <w:rPr>
          <w:spacing w:val="55"/>
        </w:rPr>
        <w:t xml:space="preserve"> </w:t>
      </w:r>
      <w:r>
        <w:t>angket</w:t>
      </w:r>
      <w:r>
        <w:rPr>
          <w:lang w:val="en-US"/>
        </w:rPr>
        <w:t xml:space="preserve"> </w:t>
      </w:r>
      <w:r>
        <w:rPr>
          <w:spacing w:val="-52"/>
        </w:rPr>
        <w:t xml:space="preserve"> </w:t>
      </w:r>
      <w:r>
        <w:t>kuisioner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rPr>
          <w:lang w:val="en-US"/>
        </w:rPr>
        <w:t>Kepuasan Mahasiswa terhadap layanan dan proses pendidikan di lingkungan Prodi P</w:t>
      </w:r>
      <w:r>
        <w:rPr>
          <w:rFonts w:hint="default"/>
          <w:lang w:val="en-US"/>
        </w:rPr>
        <w:t>OR</w:t>
      </w:r>
      <w:r>
        <w:rPr>
          <w:lang w:val="en-US"/>
        </w:rPr>
        <w:t>-FKIP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 xml:space="preserve">. </w:t>
      </w:r>
      <w:r>
        <w:rPr>
          <w:rFonts w:eastAsia="Arial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/>
          <w:color w:val="000000"/>
          <w:lang w:val="en-US"/>
        </w:rPr>
        <w:t xml:space="preserve">. </w:t>
      </w:r>
      <w:r>
        <w:rPr>
          <w:lang w:val="en-US"/>
        </w:rPr>
        <w:t xml:space="preserve">Angket diberikan kepada </w:t>
      </w:r>
      <w:r>
        <w:rPr>
          <w:rFonts w:hint="default"/>
          <w:lang w:val="en-US"/>
        </w:rPr>
        <w:t>100 orang mahasiswa</w:t>
      </w:r>
      <w:r>
        <w:rPr>
          <w:lang w:val="en-US"/>
        </w:rPr>
        <w:t xml:space="preserve">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lang w:val="en-US"/>
        </w:rPr>
      </w:pPr>
    </w:p>
    <w:tbl>
      <w:tblPr>
        <w:tblStyle w:val="4"/>
        <w:tblW w:w="101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708"/>
        <w:gridCol w:w="504"/>
        <w:gridCol w:w="894"/>
        <w:gridCol w:w="487"/>
        <w:gridCol w:w="718"/>
        <w:gridCol w:w="308"/>
        <w:gridCol w:w="419"/>
        <w:gridCol w:w="399"/>
        <w:gridCol w:w="490"/>
        <w:gridCol w:w="400"/>
        <w:gridCol w:w="536"/>
        <w:gridCol w:w="627"/>
        <w:gridCol w:w="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vMerge w:val="restart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Pernyataan</w:t>
            </w:r>
          </w:p>
        </w:tc>
        <w:tc>
          <w:tcPr>
            <w:tcW w:w="2106" w:type="dxa"/>
            <w:gridSpan w:val="3"/>
            <w:vMerge w:val="restart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Uji Validitas</w:t>
            </w:r>
          </w:p>
        </w:tc>
        <w:tc>
          <w:tcPr>
            <w:tcW w:w="1205" w:type="dxa"/>
            <w:gridSpan w:val="2"/>
            <w:vMerge w:val="restart"/>
            <w:shd w:val="clear" w:color="auto" w:fill="B7DDE8"/>
            <w:vAlign w:val="center"/>
          </w:tcPr>
          <w:p>
            <w:pPr>
              <w:ind w:left="-124" w:right="-139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Reliabilitas</w:t>
            </w:r>
          </w:p>
        </w:tc>
        <w:tc>
          <w:tcPr>
            <w:tcW w:w="3806" w:type="dxa"/>
            <w:gridSpan w:val="8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Kepuasan Pengguna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vMerge w:val="continue"/>
            <w:shd w:val="clear" w:color="auto" w:fill="B7DDE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shd w:val="clear" w:color="auto" w:fill="B7DDE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 w:val="continue"/>
            <w:shd w:val="clear" w:color="auto" w:fill="B7DDE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 xml:space="preserve">Frekuensi </w:t>
            </w:r>
          </w:p>
        </w:tc>
        <w:tc>
          <w:tcPr>
            <w:tcW w:w="2190" w:type="dxa"/>
            <w:gridSpan w:val="4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 xml:space="preserve">Persentase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vMerge w:val="continue"/>
            <w:shd w:val="clear" w:color="auto" w:fill="B7DDE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B7DDE8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r_hitung</w:t>
            </w:r>
          </w:p>
        </w:tc>
        <w:tc>
          <w:tcPr>
            <w:tcW w:w="504" w:type="dxa"/>
            <w:shd w:val="clear" w:color="auto" w:fill="B7DDE8"/>
            <w:vAlign w:val="center"/>
          </w:tcPr>
          <w:p>
            <w:pPr>
              <w:ind w:left="-2358" w:firstLine="2358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r_tabel</w:t>
            </w:r>
          </w:p>
        </w:tc>
        <w:tc>
          <w:tcPr>
            <w:tcW w:w="894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Ket.</w:t>
            </w:r>
          </w:p>
        </w:tc>
        <w:tc>
          <w:tcPr>
            <w:tcW w:w="487" w:type="dxa"/>
            <w:shd w:val="clear" w:color="auto" w:fill="B7DDE8"/>
            <w:vAlign w:val="center"/>
          </w:tcPr>
          <w:p>
            <w:pPr>
              <w:ind w:left="-94" w:right="-137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Varian</w:t>
            </w:r>
          </w:p>
          <w:p>
            <w:pPr>
              <w:ind w:left="-94" w:right="-137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s Butir</w:t>
            </w:r>
          </w:p>
        </w:tc>
        <w:tc>
          <w:tcPr>
            <w:tcW w:w="718" w:type="dxa"/>
            <w:shd w:val="clear" w:color="auto" w:fill="B7DDE8"/>
            <w:vAlign w:val="center"/>
          </w:tcPr>
          <w:p>
            <w:pPr>
              <w:ind w:left="-94" w:right="-137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Relia</w:t>
            </w:r>
          </w:p>
          <w:p>
            <w:pPr>
              <w:ind w:left="-94" w:right="-137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bilitas</w:t>
            </w:r>
          </w:p>
        </w:tc>
        <w:tc>
          <w:tcPr>
            <w:tcW w:w="308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36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Keandalan (reliability): kemampuan dosen, tenaga kependidikan, dan pengelola dalam memberikan pelayanan.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9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Relibel</w:t>
            </w:r>
          </w:p>
        </w:tc>
        <w:tc>
          <w:tcPr>
            <w:tcW w:w="3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0.1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Daya tanggap (responsiveness): kemauan dari dosen, tenaga kependidikan, dan pengelola dalam membantu mahasiswa dan memberikan jasa dengan cepat.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9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Relibel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0.07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Kepastian (assurance): kemampuan dosen, tenaga kependidikan, dan pengelola untuk memberi keyakinan kepada mahasiswa bahwa pelayanan yang diberikan telah sesuai dengan ketentuan.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9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7.91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Relibel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0.1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Empati (empathy): kesediaan/kepedulian dosen, tenaga kependidikan, dan pengelola untuk memberi perhatian kepada mahasiswa.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9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Relibel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0.05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Tangible: penilaian mahasiswa terhadap kecukupan, aksesibitas, kualitas sarana dan prasarana.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9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Relibel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0.05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8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9.29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ind w:lef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Varian Total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8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148" w:type="dxa"/>
            <w:gridSpan w:val="14"/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 xml:space="preserve">Jumlah populasi = jumlah sampel = </w:t>
            </w:r>
            <w:r>
              <w:rPr>
                <w:rFonts w:hint="default" w:ascii="Times New Roman" w:hAnsi="Times New Roman" w:eastAsia="Arial Narrow" w:cs="Times New Roman"/>
                <w:b/>
                <w:color w:val="000000"/>
                <w:sz w:val="18"/>
                <w:szCs w:val="18"/>
                <w:lang w:val="en-US"/>
              </w:rPr>
              <w:t>100 orang</w:t>
            </w:r>
          </w:p>
        </w:tc>
      </w:tr>
    </w:tbl>
    <w:p>
      <w:pPr>
        <w:spacing w:line="187" w:lineRule="exact"/>
        <w:jc w:val="center"/>
        <w:rPr>
          <w:rFonts w:ascii="Times New Roman" w:hAnsi="Times New Roman" w:cs="Times New Roman"/>
          <w:sz w:val="18"/>
        </w:rPr>
        <w:sectPr>
          <w:pgSz w:w="11910" w:h="16840"/>
          <w:pgMar w:top="1600" w:right="480" w:bottom="280" w:left="480" w:header="720" w:footer="720" w:gutter="0"/>
          <w:cols w:space="720" w:num="1"/>
        </w:sectPr>
      </w:pPr>
    </w:p>
    <w:p>
      <w:pPr>
        <w:pStyle w:val="5"/>
        <w:spacing w:before="1"/>
        <w:ind w:right="122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Secara keseluruhan hasil monitoring dan evaluasi dapat dilihat pada diagram batang berikut ini.</w:t>
      </w:r>
    </w:p>
    <w:p>
      <w:pPr>
        <w:pStyle w:val="5"/>
        <w:spacing w:before="1"/>
        <w:ind w:right="122"/>
        <w:jc w:val="both"/>
        <w:rPr>
          <w:rFonts w:hint="default"/>
          <w:lang w:val="en-US"/>
        </w:rPr>
      </w:pPr>
      <w:r>
        <w:drawing>
          <wp:inline distT="0" distB="0" distL="114300" distR="114300">
            <wp:extent cx="6965315" cy="3314065"/>
            <wp:effectExtent l="0" t="0" r="6985" b="63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6531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rPr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Keandalan (reability), kemampuan dosen, tenaga Pendidikan, dan pengelola dalam memberikan pelayanan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5929630" cy="2755265"/>
            <wp:effectExtent l="0" t="0" r="13970" b="6985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Daya tanggap (responsiveness), kemauan dari dosen , tenaga kependidikan, dan pengelola dalam membantu mahasiswa dan memberikan jasa dengan cepat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6024245" cy="2279015"/>
            <wp:effectExtent l="0" t="0" r="14605" b="6985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Kepastian (assurance), kemampuan dosen, tenaga kependidikan dan pengelola untuk memberi keyakinan kepada mahasiswa bahwa pelayanan yang diberikan sesuai dengan kebutuhan</w:t>
      </w:r>
    </w:p>
    <w:p>
      <w:pPr>
        <w:pStyle w:val="8"/>
        <w:widowControl/>
        <w:numPr>
          <w:numId w:val="0"/>
        </w:numPr>
        <w:autoSpaceDE/>
        <w:autoSpaceDN/>
        <w:spacing w:after="160" w:line="259" w:lineRule="auto"/>
        <w:ind w:left="360" w:leftChars="0"/>
        <w:contextualSpacing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6478270" cy="2755265"/>
            <wp:effectExtent l="0" t="0" r="17780" b="6985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827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numId w:val="0"/>
        </w:numPr>
        <w:autoSpaceDE/>
        <w:autoSpaceDN/>
        <w:spacing w:after="160" w:line="259" w:lineRule="auto"/>
        <w:ind w:left="360" w:leftChars="0"/>
        <w:contextualSpacing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Empati (emphaty), kesediaan/kepedulian dosen, tenaga kependidikan, dan pengelola untuk memberi perhatian kepada mahasiswa</w:t>
      </w:r>
    </w:p>
    <w:p>
      <w:pPr>
        <w:pStyle w:val="8"/>
        <w:rPr>
          <w:rFonts w:ascii="Times New Roman" w:hAnsi="Times New Roman" w:cs="Times New Roman"/>
          <w:lang w:val="en-US"/>
        </w:rPr>
      </w:pPr>
      <w:r>
        <w:rPr>
          <w:rFonts w:hint="default"/>
          <w:lang w:val="en-US"/>
        </w:rPr>
        <w:t xml:space="preserve">      </w:t>
      </w:r>
      <w:r>
        <w:drawing>
          <wp:inline distT="0" distB="0" distL="114300" distR="114300">
            <wp:extent cx="6453505" cy="2755265"/>
            <wp:effectExtent l="0" t="0" r="4445" b="6985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Tangible, penilaian mahasiswa terhadap kecukupan, aksesibilitas, kualitas, sarana dan prasarana</w:t>
      </w:r>
    </w:p>
    <w:p>
      <w:pPr>
        <w:pStyle w:val="8"/>
        <w:widowControl/>
        <w:autoSpaceDE/>
        <w:autoSpaceDN/>
        <w:spacing w:after="160" w:line="259" w:lineRule="auto"/>
        <w:ind w:left="0" w:leftChars="0" w:firstLine="0" w:firstLineChars="0"/>
        <w:contextualSpacing/>
        <w:rPr>
          <w:rFonts w:ascii="Times New Roman" w:hAnsi="Times New Roman" w:cs="Times New Roman"/>
          <w:lang w:val="en-US"/>
        </w:rPr>
      </w:pPr>
      <w:r>
        <w:rPr>
          <w:rFonts w:hint="default"/>
          <w:lang w:val="en-US"/>
        </w:rPr>
        <w:t xml:space="preserve">       </w:t>
      </w:r>
      <w:r>
        <w:drawing>
          <wp:inline distT="0" distB="0" distL="114300" distR="114300">
            <wp:extent cx="6477635" cy="3016250"/>
            <wp:effectExtent l="0" t="0" r="18415" b="12700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87" w:lineRule="exact"/>
        <w:jc w:val="center"/>
        <w:rPr>
          <w:rFonts w:ascii="Times New Roman" w:hAnsi="Times New Roman" w:cs="Times New Roman"/>
          <w:sz w:val="18"/>
        </w:rPr>
        <w:sectPr>
          <w:pgSz w:w="11910" w:h="16840"/>
          <w:pgMar w:top="1600" w:right="480" w:bottom="280" w:left="480" w:header="720" w:footer="720" w:gutter="0"/>
          <w:cols w:space="720" w:num="1"/>
        </w:sectPr>
      </w:pPr>
    </w:p>
    <w:p>
      <w:pPr>
        <w:spacing w:before="52"/>
        <w:jc w:val="both"/>
        <w:rPr>
          <w:rFonts w:ascii="Times New Roman" w:hAnsi="Times New Roman" w:cs="Times New Roman"/>
          <w:b/>
          <w:sz w:val="24"/>
          <w:lang w:val="id-ID"/>
        </w:rPr>
      </w:pPr>
    </w:p>
    <w:p>
      <w:pPr>
        <w:spacing w:before="52"/>
        <w:ind w:left="10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TEMUAN</w:t>
      </w:r>
    </w:p>
    <w:p>
      <w:pPr>
        <w:pStyle w:val="5"/>
        <w:ind w:left="720"/>
        <w:jc w:val="both"/>
        <w:rPr>
          <w:rFonts w:hint="default" w:cs="Times New Roman"/>
          <w:lang w:val="en-US"/>
        </w:rPr>
      </w:pPr>
      <w:r>
        <w:rPr>
          <w:rFonts w:hint="default"/>
          <w:lang w:val="en-US"/>
        </w:rPr>
        <w:t xml:space="preserve">Hasil monitoring dan evaluasi menunjukkan bahwa pelayanan proses pendidikan di program studi Pendidikan Olahraga sudah cukup baik, namun masih terdapat aspek yang harus perlu diperbaiki seperti </w:t>
      </w:r>
      <w:r>
        <w:rPr>
          <w:rFonts w:ascii="Times New Roman" w:hAnsi="Times New Roman" w:cs="Times New Roman"/>
          <w:lang w:val="en-US"/>
        </w:rPr>
        <w:t>kemampuan dosen, tenaga kependidikan dan pengelola untuk memberi keyakinan kepada mahasiswa bahwa pelayanan yang diberikan sesuai dengan kebutuhan</w:t>
      </w:r>
      <w:r>
        <w:rPr>
          <w:rFonts w:hint="default" w:cs="Times New Roman"/>
          <w:lang w:val="en-US"/>
        </w:rPr>
        <w:t xml:space="preserve">. </w:t>
      </w:r>
    </w:p>
    <w:p>
      <w:pPr>
        <w:pStyle w:val="5"/>
        <w:ind w:left="720"/>
        <w:jc w:val="both"/>
        <w:rPr>
          <w:rFonts w:hint="default" w:cs="Times New Roman"/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5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Diberikan pelatihan baik pada dosen maupun tenaga kependidikan sebagai upaya meningkatkan pelayanan akademik kepada mahasiswa.</w:t>
      </w: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Diketahui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oleh: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Dilaporkan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Ketua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Lembaga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Penjaminan Mutu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Internal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Gugus Penjaminan Mutu</w:t>
      </w:r>
      <w:r>
        <w:rPr>
          <w:rFonts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Universitas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Quality</w:t>
      </w:r>
      <w:r>
        <w:rPr>
          <w:rFonts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Fakultas </w:t>
      </w:r>
      <w:r>
        <w:rPr>
          <w:rFonts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6338"/>
        </w:tabs>
        <w:ind w:left="100" w:right="670"/>
        <w:jc w:val="lef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</w:t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BERITA ACARA PEMBAHASAN HASIL MONITORING DAN EVALUASI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KEPUASAN MAHASISWA TERHADAP LAYANAN DAN PROSES PENDIDIKAN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PROGRAM STUDI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ENDIDIKAN OLAHRAGA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KEGURUAN DAN ILMU PENDIDIKAN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UNIVERSITAS QUALITY BERASTAGI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hari, Sabtu tanggal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Sebelas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bulan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November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tahun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Dua Ribu Dua Puluh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telah dilaksanakan Pembahasan Rencana Tindak Lanjut atas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HASIL MONITORING DAN EVALUASI KEPUASAN MAHASISWA TERHADAP LAYANAN DAN PROGRES PENDIDIKAN PROGRAM STUDI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ENDIDIKAN OLAHRAGA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FAKULTAS KEGURUAN DAN ILMU PENDIDIKAN</w:t>
      </w:r>
    </w:p>
    <w:p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Dengan: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Eduard,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Prof. Nurdin Bukit,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Sejahtra,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Ferdinand Sinuhaji, S.Si.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Nurlia Ginting,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Frida Dian Handini, S.Pd., M.Hum.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Julius Boy Nesra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Kaprodi 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Berdasarkan hasil monitoring dan evaluasi, maka dinyatakan rencana tindak lanjut:</w:t>
      </w:r>
    </w:p>
    <w:p>
      <w:pPr>
        <w:pStyle w:val="5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Diberikan pelatihan baik pada dosen maupun tenaga kependidikan sebagai upaya meningkatkan pelayanan akademik kepada mahasiswa.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Demikian Berita Acara ini diperbuat dengan sebenarnya.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Berastagi,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 November 2020</w:t>
      </w:r>
      <w:bookmarkStart w:id="0" w:name="_GoBack"/>
      <w:bookmarkEnd w:id="0"/>
    </w:p>
    <w:p>
      <w:pPr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</w:t>
      </w:r>
      <w:r>
        <w:rPr>
          <w:rFonts w:ascii="Times New Roman" w:hAnsi="Times New Roman" w:cs="Times New Roman"/>
          <w:lang w:val="id-ID"/>
        </w:rPr>
        <w:drawing>
          <wp:inline distT="0" distB="0" distL="0" distR="0">
            <wp:extent cx="1346200" cy="889000"/>
            <wp:effectExtent l="0" t="0" r="6350" b="6350"/>
            <wp:docPr id="8" name="Picture 8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Frida Dian Handini, S.Pd., M.Hum</w:t>
      </w:r>
    </w:p>
    <w:p>
      <w:pPr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NIDN. 0121069102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10" w:h="16850"/>
      <w:pgMar w:top="1267" w:right="1022" w:bottom="1267" w:left="1339" w:header="0" w:footer="10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82E85"/>
    <w:multiLevelType w:val="multilevel"/>
    <w:tmpl w:val="0C182E8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54878"/>
    <w:multiLevelType w:val="multilevel"/>
    <w:tmpl w:val="601548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B7728"/>
    <w:rsid w:val="5E1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widowControl w:val="0"/>
      <w:autoSpaceDE w:val="0"/>
      <w:autoSpaceDN w:val="0"/>
      <w:spacing w:after="0" w:line="240" w:lineRule="auto"/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  <w:lang w:val="id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d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Calibri" w:hAnsi="Calibri" w:eastAsia="Calibri" w:cs="Calibri"/>
      <w:lang w:val="id"/>
    </w:rPr>
  </w:style>
  <w:style w:type="paragraph" w:styleId="8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338" w:hanging="284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2022-06-20T05:04:00Z</dcterms:created>
  <dc:creator>Acer</dc:creator>
  <cp:lastModifiedBy>Acer</cp:lastModifiedBy>
  <dcterms:modified xsi:type="dcterms:W3CDTF">2022-06-20T05:50:00Z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D37B0E92EC2E44939B4B32FE1952E9C7</vt:lpwstr>
  </property>
</Properties>
</file>