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LAPORAN HASIL MON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EV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 KEPUASAN MAHASISWA TERHADAP LAYANAN SARANA PRASARANA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both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PROGRAM STUDI PENDIDIKAN OLAHRAGA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hint="default"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KEPUASAN MAHASISWA TERHADAP PENGELOLAAN KEUANGAN DAN SARANA PRASARANA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</w:t>
      </w:r>
      <w:r>
        <w:rPr>
          <w:rFonts w:hint="default" w:ascii="Times New Roman" w:hAnsi="Times New Roman" w:cs="Times New Roman"/>
          <w:color w:val="1F2023"/>
          <w:lang w:val="en-US"/>
        </w:rPr>
        <w:t xml:space="preserve">ENAP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lang w:val="en-US"/>
              </w:rPr>
              <w:t>17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Mei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  <w:w w:val="110"/>
        </w:rPr>
        <w:t>KATA</w:t>
      </w:r>
      <w:r>
        <w:rPr>
          <w:rFonts w:hint="default" w:ascii="Times New Roman" w:hAnsi="Times New Roman" w:cs="Times New Roman"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Kepuasan Mahasiswa terhadap Layanan Sarana Prasarana di lingkungan </w:t>
      </w:r>
      <w:r>
        <w:rPr>
          <w:rFonts w:hint="default" w:ascii="Times New Roman" w:hAnsi="Times New Roman" w:cs="Times New Roman"/>
          <w:lang w:val="en-US"/>
        </w:rPr>
        <w:t xml:space="preserve">prodi POR </w:t>
      </w:r>
      <w:r>
        <w:rPr>
          <w:rFonts w:hint="default" w:ascii="Times New Roman" w:hAnsi="Times New Roman" w:cs="Times New Roman"/>
          <w:lang w:val="en-US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Genap</w:t>
      </w:r>
      <w:r>
        <w:rPr>
          <w:rFonts w:hint="default" w:ascii="Times New Roman" w:hAnsi="Times New Roman" w:cs="Times New Roman"/>
          <w:lang w:val="en-US"/>
        </w:rPr>
        <w:t xml:space="preserve"> 2020/2021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Kepuasan Mahasiswa terhadap Layanan Pengelolaan </w:t>
      </w:r>
      <w:r>
        <w:rPr>
          <w:rFonts w:hint="default" w:ascii="Times New Roman" w:hAnsi="Times New Roman" w:cs="Times New Roman"/>
          <w:lang w:val="en-US"/>
        </w:rPr>
        <w:t>Sarana Prasarana di lingku</w:t>
      </w:r>
      <w:r>
        <w:rPr>
          <w:rFonts w:hint="default" w:ascii="Times New Roman" w:hAnsi="Times New Roman" w:cs="Times New Roman"/>
          <w:lang w:val="en-US"/>
        </w:rPr>
        <w:t>ngan</w:t>
      </w:r>
      <w:r>
        <w:rPr>
          <w:rFonts w:hint="default" w:ascii="Times New Roman" w:hAnsi="Times New Roman" w:cs="Times New Roman"/>
          <w:lang w:val="en-US"/>
        </w:rPr>
        <w:t xml:space="preserve"> prodi POR</w:t>
      </w:r>
      <w:r>
        <w:rPr>
          <w:rFonts w:hint="default" w:ascii="Times New Roman" w:hAnsi="Times New Roman" w:cs="Times New Roman"/>
          <w:lang w:val="en-US"/>
        </w:rPr>
        <w:t xml:space="preserve">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72" w:line="362" w:lineRule="auto"/>
        <w:ind w:left="4181" w:right="4186" w:firstLine="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BAB I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PENDAHULUAN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8"/>
        <w:numPr>
          <w:ilvl w:val="1"/>
          <w:numId w:val="1"/>
        </w:numPr>
        <w:tabs>
          <w:tab w:val="left" w:pos="841"/>
        </w:tabs>
        <w:spacing w:before="1"/>
        <w:ind w:hanging="433"/>
        <w:jc w:val="both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Latar</w:t>
      </w:r>
      <w:r>
        <w:rPr>
          <w:rFonts w:hint="default"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Belakang</w:t>
      </w:r>
    </w:p>
    <w:p>
      <w:pPr>
        <w:pStyle w:val="5"/>
        <w:spacing w:before="128" w:line="360" w:lineRule="auto"/>
        <w:ind w:left="412" w:right="356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Evaluasi terhadap implementasi sistem mutu di lingkungan Universitas 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Berastagi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merupakan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pengukuran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sivitas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akademika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aspek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bagian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institusi.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dikarenakan, </w:t>
      </w:r>
      <w:r>
        <w:rPr>
          <w:rFonts w:hint="default" w:ascii="Times New Roman" w:hAnsi="Times New Roman" w:cs="Times New Roman"/>
          <w:b/>
        </w:rPr>
        <w:t>s</w:t>
      </w:r>
      <w:r>
        <w:rPr>
          <w:rFonts w:hint="default" w:ascii="Times New Roman" w:hAnsi="Times New Roman" w:cs="Times New Roman"/>
        </w:rPr>
        <w:t>alah satu keberhasilan pendidikan 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perguruan tinggi adalah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pembelajaran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dosen.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tersebut dilakukan oleh Lembaga Penjamin Mutu Internal (LPMI). Penjaminan mutu internal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bertujuan untuk menjamin mutu pendidikan tinggi yang diselenggarakan oleh Universitas 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Berastagi melalui tridharma perguruan tinggi dalam rangka mewujudkan visi serta memenuhi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kebutuhan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kepentingan internal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eksternal 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spacing w:before="1" w:line="360" w:lineRule="auto"/>
        <w:ind w:left="412" w:right="362"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Keuangan,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sarana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prasarana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merupakan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acuan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keunggulan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mutu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pengadaan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pengelolaan keuangan, sarana dan prasarana yang diperlukan untuk penyelenggaraan program-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program dalam perwujudan visi, penyelenggaraan misi dan pencapaian tujuan 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  <w:r>
        <w:rPr>
          <w:rFonts w:hint="default" w:ascii="Times New Roman" w:hAnsi="Times New Roman" w:cs="Times New Roman"/>
        </w:rPr>
        <w:t xml:space="preserve"> Universitas Quality Berastagi. Pengelolaan sarana dan prasarana di Fakultas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meliputi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perencanaan,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pengadaan,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penggunaan,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pemeliharaan,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pemuktahiran,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inventaris dan penghapusan aset yang dilakukan secara baik, sehingga efektif dalam mendukung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kegiatan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penyelenggaraan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akademik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Berastagi.</w:t>
      </w: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 xml:space="preserve">Pengelolaan dana Fakultas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</w:rPr>
        <w:t xml:space="preserve"> harus tercermin dalam dokumen tentang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 perencanaa, penerimaan, pengalokasian, pelaporan, audit, monitoring dan evaluasi serta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tanggungjawab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penggunaan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kepada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pemangku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kepentingan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melalui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mekanisme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transparan dan akuntabel. Keuangan, Sarana dan Prasarana salah satu instrument yang berperan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penting dalam keberlanjutan Fakutlas Sains dan Teknologi yang menunjang aktivitas akademik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seluruh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civitas.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Tingkat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mahasiswa,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dosen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tenaga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kependidikan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terhadapa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keuangan, sarana dan prasarana dilakukan monitoring dan evaluasi yang diperlukan 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secara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berkala.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Mutu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>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Berastagi membuat laporan monitoring dan evaluasi kepuasan Keuangan, Sarana dan Prasarana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pada </w:t>
      </w:r>
      <w:r>
        <w:rPr>
          <w:rFonts w:hint="default" w:ascii="Times New Roman" w:hAnsi="Times New Roman" w:cs="Times New Roman"/>
          <w:lang w:val="en-US"/>
        </w:rPr>
        <w:t>p</w:t>
      </w:r>
      <w:r>
        <w:rPr>
          <w:rFonts w:hint="default" w:ascii="Times New Roman" w:hAnsi="Times New Roman" w:cs="Times New Roman"/>
        </w:rPr>
        <w:t xml:space="preserve">erkuliahan Semester </w:t>
      </w:r>
      <w:r>
        <w:rPr>
          <w:rFonts w:hint="default" w:ascii="Times New Roman" w:hAnsi="Times New Roman" w:cs="Times New Roman"/>
          <w:lang w:val="en-US"/>
        </w:rPr>
        <w:t>Genap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Tahun Ajaran 20</w:t>
      </w:r>
      <w:r>
        <w:rPr>
          <w:rFonts w:hint="default" w:ascii="Times New Roman" w:hAnsi="Times New Roman" w:cs="Times New Roman"/>
          <w:lang w:val="en-US"/>
        </w:rPr>
        <w:t>20/2021.</w:t>
      </w: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5" w:line="360" w:lineRule="auto"/>
        <w:ind w:left="412" w:right="357" w:firstLine="720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2"/>
        <w:numPr>
          <w:ilvl w:val="0"/>
          <w:numId w:val="0"/>
        </w:numPr>
        <w:tabs>
          <w:tab w:val="left" w:pos="841"/>
        </w:tabs>
        <w:spacing w:before="221"/>
        <w:ind w:right="0" w:right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1.2 </w:t>
      </w:r>
      <w:r>
        <w:rPr>
          <w:rFonts w:hint="default" w:ascii="Times New Roman" w:hAnsi="Times New Roman" w:cs="Times New Roman"/>
        </w:rPr>
        <w:t>Tujuan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4" w:line="362" w:lineRule="auto"/>
        <w:ind w:left="436" w:right="73" w:firstLine="7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cs="Times New Roman"/>
        </w:rPr>
        <w:t>Pemahaman</w:t>
      </w:r>
      <w:r>
        <w:rPr>
          <w:rFonts w:hint="default" w:ascii="Times New Roman" w:hAnsi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</w:rPr>
        <w:t>keuangan,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sarana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prasarana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  <w:spacing w:val="37"/>
          <w:lang w:val="en-US"/>
        </w:rPr>
        <w:t>prodi POR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KIP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Berastagi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bertujuan untuk :</w:t>
      </w:r>
    </w:p>
    <w:p>
      <w:pPr>
        <w:pStyle w:val="5"/>
        <w:spacing w:before="68"/>
        <w:ind w:left="1012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sz w:val="24"/>
        </w:rPr>
        <w:t>Untuk</w:t>
      </w:r>
      <w:r>
        <w:rPr>
          <w:rFonts w:hint="default" w:ascii="Times New Roman" w:hAnsi="Times New Roman" w:cs="Times New Roman"/>
          <w:spacing w:val="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mengetahui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tingkat</w:t>
      </w:r>
      <w:r>
        <w:rPr>
          <w:rFonts w:hint="default" w:ascii="Times New Roman" w:hAnsi="Times New Roman" w:cs="Times New Roman"/>
          <w:spacing w:val="1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kepuasan</w:t>
      </w:r>
      <w:r>
        <w:rPr>
          <w:rFonts w:hint="default" w:ascii="Times New Roman" w:hAnsi="Times New Roman" w:cs="Times New Roman"/>
          <w:spacing w:val="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mahasiswa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terhadap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keuangan,</w:t>
      </w:r>
      <w:r>
        <w:rPr>
          <w:rFonts w:hint="default" w:ascii="Times New Roman" w:hAnsi="Times New Roman" w:cs="Times New Roman"/>
          <w:spacing w:val="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sarana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dan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prasarana</w:t>
      </w:r>
      <w:r>
        <w:rPr>
          <w:rFonts w:hint="default" w:ascii="Times New Roman" w:hAnsi="Times New Roman" w:cs="Times New Roman"/>
          <w:spacing w:val="9"/>
          <w:sz w:val="24"/>
        </w:rPr>
        <w:t xml:space="preserve"> 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140" w:line="357" w:lineRule="auto"/>
        <w:ind w:right="302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Untuk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mengetahui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tingkat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kepuasan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dosen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terhadap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keuangan,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sarana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prasarana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6" w:line="357" w:lineRule="auto"/>
        <w:ind w:right="30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Untuk</w:t>
      </w:r>
      <w:r>
        <w:rPr>
          <w:rFonts w:hint="default" w:ascii="Times New Roman" w:hAnsi="Times New Roman" w:cs="Times New Roman"/>
          <w:spacing w:val="4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mengetahui</w:t>
      </w:r>
      <w:r>
        <w:rPr>
          <w:rFonts w:hint="default" w:ascii="Times New Roman" w:hAnsi="Times New Roman" w:cs="Times New Roman"/>
          <w:spacing w:val="4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tingkat</w:t>
      </w:r>
      <w:r>
        <w:rPr>
          <w:rFonts w:hint="default" w:ascii="Times New Roman" w:hAnsi="Times New Roman" w:cs="Times New Roman"/>
          <w:spacing w:val="4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kepuasan</w:t>
      </w:r>
      <w:r>
        <w:rPr>
          <w:rFonts w:hint="default" w:ascii="Times New Roman" w:hAnsi="Times New Roman" w:cs="Times New Roman"/>
          <w:spacing w:val="3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tenaga</w:t>
      </w:r>
      <w:r>
        <w:rPr>
          <w:rFonts w:hint="default" w:ascii="Times New Roman" w:hAnsi="Times New Roman" w:cs="Times New Roman"/>
          <w:spacing w:val="4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kependidikan</w:t>
      </w:r>
      <w:r>
        <w:rPr>
          <w:rFonts w:hint="default" w:ascii="Times New Roman" w:hAnsi="Times New Roman" w:cs="Times New Roman"/>
          <w:spacing w:val="39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terhadap</w:t>
      </w:r>
      <w:r>
        <w:rPr>
          <w:rFonts w:hint="default" w:ascii="Times New Roman" w:hAnsi="Times New Roman" w:cs="Times New Roman"/>
          <w:spacing w:val="4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keuangan,</w:t>
      </w:r>
      <w:r>
        <w:rPr>
          <w:rFonts w:hint="default" w:ascii="Times New Roman" w:hAnsi="Times New Roman" w:cs="Times New Roman"/>
          <w:spacing w:val="4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sarana</w:t>
      </w:r>
      <w:r>
        <w:rPr>
          <w:rFonts w:hint="default" w:ascii="Times New Roman" w:hAnsi="Times New Roman" w:cs="Times New Roman"/>
          <w:spacing w:val="4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dan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prasarana </w:t>
      </w:r>
    </w:p>
    <w:p>
      <w:pPr>
        <w:pStyle w:val="5"/>
        <w:spacing w:before="3"/>
        <w:rPr>
          <w:rFonts w:hint="default" w:ascii="Times New Roman" w:hAnsi="Times New Roman" w:cs="Times New Roman"/>
          <w:sz w:val="35"/>
        </w:rPr>
      </w:pPr>
    </w:p>
    <w:p>
      <w:pPr>
        <w:pStyle w:val="2"/>
        <w:numPr>
          <w:ilvl w:val="0"/>
          <w:numId w:val="0"/>
        </w:numPr>
        <w:tabs>
          <w:tab w:val="left" w:pos="841"/>
        </w:tabs>
        <w:ind w:left="407" w:leftChars="0" w:right="0" w:right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1.3 </w:t>
      </w:r>
      <w:r>
        <w:rPr>
          <w:rFonts w:hint="default" w:ascii="Times New Roman" w:hAnsi="Times New Roman" w:cs="Times New Roman"/>
        </w:rPr>
        <w:t>Manfaat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8" w:line="362" w:lineRule="auto"/>
        <w:ind w:left="412" w:right="354" w:firstLine="7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kepuasan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keuangan,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sarana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prasarana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Fakultas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-57"/>
          <w:lang w:val="en-US"/>
        </w:rPr>
        <w:t xml:space="preserve">        </w:t>
      </w:r>
      <w:r>
        <w:rPr>
          <w:rFonts w:hint="default" w:ascii="Times New Roman" w:hAnsi="Times New Roman" w:cs="Times New Roman"/>
          <w:lang w:val="en-US"/>
        </w:rPr>
        <w:t xml:space="preserve">KIP </w:t>
      </w:r>
      <w:r>
        <w:rPr>
          <w:rFonts w:hint="default" w:ascii="Times New Roman" w:hAnsi="Times New Roman" w:cs="Times New Roman"/>
        </w:rPr>
        <w:t>Universitas Quality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bertujuan untuk: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line="362" w:lineRule="auto"/>
        <w:ind w:right="30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Menjaga</w:t>
      </w:r>
      <w:r>
        <w:rPr>
          <w:rFonts w:hint="default" w:ascii="Times New Roman" w:hAnsi="Times New Roman" w:cs="Times New Roman"/>
          <w:spacing w:val="2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Mutu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Tri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Dharma</w:t>
      </w:r>
      <w:r>
        <w:rPr>
          <w:rFonts w:hint="default" w:ascii="Times New Roman" w:hAnsi="Times New Roman" w:cs="Times New Roman"/>
          <w:spacing w:val="2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di</w:t>
      </w:r>
      <w:r>
        <w:rPr>
          <w:rFonts w:hint="default" w:ascii="Times New Roman" w:hAnsi="Times New Roman" w:cs="Times New Roman"/>
          <w:spacing w:val="2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lingkungan</w:t>
      </w:r>
      <w:r>
        <w:rPr>
          <w:rFonts w:hint="default" w:ascii="Times New Roman" w:hAnsi="Times New Roman" w:cs="Times New Roman"/>
          <w:spacing w:val="3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Fakultas</w:t>
      </w:r>
      <w:r>
        <w:rPr>
          <w:rFonts w:hint="default" w:ascii="Times New Roman" w:hAnsi="Times New Roman" w:cs="Times New Roman"/>
          <w:spacing w:val="2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 xml:space="preserve">KIP 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khusnya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prodi</w:t>
      </w:r>
      <w:r>
        <w:rPr>
          <w:rFonts w:hint="default" w:ascii="Times New Roman" w:hAnsi="Times New Roman" w:cs="Times New Roman"/>
          <w:spacing w:val="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lang w:val="en-US"/>
        </w:rPr>
        <w:t>OR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line="275" w:lineRule="exact"/>
        <w:ind w:hanging="36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Memberikan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Pelayanan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Pendidikan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yang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Berkualitas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terhadap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Mahasiswa.</w:t>
      </w:r>
    </w:p>
    <w:p>
      <w:pPr>
        <w:pStyle w:val="8"/>
        <w:numPr>
          <w:ilvl w:val="2"/>
          <w:numId w:val="1"/>
        </w:numPr>
        <w:tabs>
          <w:tab w:val="left" w:pos="1013"/>
        </w:tabs>
        <w:spacing w:before="143" w:line="357" w:lineRule="auto"/>
        <w:ind w:right="295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Sebagai</w:t>
      </w:r>
      <w:r>
        <w:rPr>
          <w:rFonts w:hint="default" w:ascii="Times New Roman" w:hAnsi="Times New Roman" w:cs="Times New Roman"/>
          <w:spacing w:val="5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perbaikan</w:t>
      </w:r>
      <w:r>
        <w:rPr>
          <w:rFonts w:hint="default" w:ascii="Times New Roman" w:hAnsi="Times New Roman" w:cs="Times New Roman"/>
          <w:spacing w:val="5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secara</w:t>
      </w:r>
      <w:r>
        <w:rPr>
          <w:rFonts w:hint="default" w:ascii="Times New Roman" w:hAnsi="Times New Roman" w:cs="Times New Roman"/>
          <w:spacing w:val="5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terus-menerus</w:t>
      </w:r>
      <w:r>
        <w:rPr>
          <w:rFonts w:hint="default" w:ascii="Times New Roman" w:hAnsi="Times New Roman" w:cs="Times New Roman"/>
          <w:spacing w:val="4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dalam</w:t>
      </w:r>
      <w:r>
        <w:rPr>
          <w:rFonts w:hint="default" w:ascii="Times New Roman" w:hAnsi="Times New Roman" w:cs="Times New Roman"/>
          <w:spacing w:val="5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peningkatan</w:t>
      </w:r>
      <w:r>
        <w:rPr>
          <w:rFonts w:hint="default" w:ascii="Times New Roman" w:hAnsi="Times New Roman" w:cs="Times New Roman"/>
          <w:spacing w:val="5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sarana,</w:t>
      </w:r>
      <w:r>
        <w:rPr>
          <w:rFonts w:hint="default" w:ascii="Times New Roman" w:hAnsi="Times New Roman" w:cs="Times New Roman"/>
          <w:spacing w:val="5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prasarana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perguruan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tinggi.</w:t>
      </w:r>
    </w:p>
    <w:p>
      <w:pPr>
        <w:pStyle w:val="2"/>
        <w:numPr>
          <w:ilvl w:val="0"/>
          <w:numId w:val="0"/>
        </w:numPr>
        <w:tabs>
          <w:tab w:val="left" w:pos="841"/>
        </w:tabs>
        <w:ind w:right="0" w:rightChars="0"/>
        <w:jc w:val="both"/>
        <w:rPr>
          <w:rFonts w:hint="default"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841"/>
        </w:tabs>
        <w:ind w:right="0" w:right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1.4 </w:t>
      </w:r>
      <w:r>
        <w:rPr>
          <w:rFonts w:hint="default" w:ascii="Times New Roman" w:hAnsi="Times New Roman" w:cs="Times New Roman"/>
        </w:rPr>
        <w:t>Waktu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Pelaksanaan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Monitoring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Evaluasi</w:t>
      </w:r>
    </w:p>
    <w:p>
      <w:pPr>
        <w:pStyle w:val="5"/>
        <w:spacing w:before="129" w:line="360" w:lineRule="auto"/>
        <w:ind w:left="412" w:right="357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Monitoring dan Evaluasi keuangan, sarana dan prasarana ini dilaksanakan dilingkungan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internal melibatkan mahasiswa  di </w:t>
      </w:r>
      <w:r>
        <w:rPr>
          <w:rFonts w:hint="default" w:ascii="Times New Roman" w:hAnsi="Times New Roman" w:cs="Times New Roman"/>
          <w:lang w:val="en-US"/>
        </w:rPr>
        <w:t xml:space="preserve">Prodi POR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Universitas Quality Berastagi. Kegiatan ini dimulai pada  pekuliahan semester </w:t>
      </w:r>
      <w:r>
        <w:rPr>
          <w:rFonts w:hint="default" w:ascii="Times New Roman" w:hAnsi="Times New Roman" w:cs="Times New Roman"/>
          <w:lang w:val="en-US"/>
        </w:rPr>
        <w:t>Genap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Tahun Akademik 2019/2020.</w:t>
      </w:r>
    </w:p>
    <w:p>
      <w:pPr>
        <w:spacing w:line="360" w:lineRule="auto"/>
        <w:jc w:val="both"/>
        <w:rPr>
          <w:rFonts w:hint="default" w:ascii="Times New Roman" w:hAnsi="Times New Roman" w:cs="Times New Roman"/>
        </w:rPr>
        <w:sectPr>
          <w:pgSz w:w="11920" w:h="16840"/>
          <w:pgMar w:top="1060" w:right="840" w:bottom="280" w:left="840" w:header="720" w:footer="720" w:gutter="0"/>
          <w:cols w:space="720" w:num="1"/>
        </w:sectPr>
      </w:pP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BAB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II</w:t>
      </w: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METODE</w:t>
      </w:r>
      <w:r>
        <w:rPr>
          <w:rFonts w:hint="default" w:ascii="Times New Roman" w:hAnsi="Times New Roman" w:cs="Times New Roman"/>
          <w:lang w:val="en-US"/>
        </w:rPr>
        <w:t xml:space="preserve"> DAN HASIL EVALUASI</w:t>
      </w:r>
    </w:p>
    <w:p>
      <w:pPr>
        <w:pStyle w:val="5"/>
        <w:spacing w:before="11"/>
        <w:rPr>
          <w:rFonts w:hint="default" w:ascii="Times New Roman" w:hAnsi="Times New Roman" w:cs="Times New Roman"/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Kepuasan Mahasiswa terhadap layanan pengelolaan sarana prasarana di lingkungan </w:t>
      </w:r>
      <w:r>
        <w:rPr>
          <w:rFonts w:hint="default" w:ascii="Times New Roman" w:hAnsi="Times New Roman" w:cs="Times New Roman"/>
          <w:lang w:val="en-US"/>
        </w:rPr>
        <w:t xml:space="preserve">prodi POR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default" w:ascii="Times New Roman" w:hAnsi="Times New Roman" w:eastAsia="Arial" w:cs="Times New Roman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hint="default" w:ascii="Times New Roman" w:hAnsi="Times New Roman" w:eastAsia="Arial" w:cs="Times New Roman"/>
          <w:color w:val="000000"/>
          <w:lang w:val="en-US"/>
        </w:rPr>
        <w:t xml:space="preserve">. </w:t>
      </w:r>
      <w:r>
        <w:rPr>
          <w:rFonts w:hint="default" w:ascii="Times New Roman" w:hAnsi="Times New Roman" w:cs="Times New Roman"/>
          <w:lang w:val="en-US"/>
        </w:rPr>
        <w:t xml:space="preserve">Angket diberikan kepada </w:t>
      </w:r>
      <w:r>
        <w:rPr>
          <w:rFonts w:hint="default" w:ascii="Times New Roman" w:hAnsi="Times New Roman" w:cs="Times New Roman"/>
          <w:lang w:val="en-US"/>
        </w:rPr>
        <w:t>18</w:t>
      </w:r>
      <w:r>
        <w:rPr>
          <w:rFonts w:hint="default" w:ascii="Times New Roman" w:hAnsi="Times New Roman" w:cs="Times New Roman"/>
          <w:lang w:val="en-US"/>
        </w:rPr>
        <w:t xml:space="preserve"> mahasiswa di lingkungan</w:t>
      </w:r>
      <w:r>
        <w:rPr>
          <w:rFonts w:hint="default" w:ascii="Times New Roman" w:hAnsi="Times New Roman" w:cs="Times New Roman"/>
          <w:lang w:val="en-US"/>
        </w:rPr>
        <w:t xml:space="preserve"> Prodi POR</w:t>
      </w:r>
      <w:r>
        <w:rPr>
          <w:rFonts w:hint="default" w:ascii="Times New Roman" w:hAnsi="Times New Roman" w:cs="Times New Roman"/>
          <w:lang w:val="en-US"/>
        </w:rPr>
        <w:t xml:space="preserve"> FKIP UQB. Ada 6 pertanyaan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9580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360"/>
        <w:gridCol w:w="415"/>
        <w:gridCol w:w="540"/>
        <w:gridCol w:w="449"/>
        <w:gridCol w:w="420"/>
        <w:gridCol w:w="595"/>
        <w:gridCol w:w="593"/>
        <w:gridCol w:w="594"/>
        <w:gridCol w:w="569"/>
        <w:gridCol w:w="540"/>
        <w:gridCol w:w="629"/>
        <w:gridCol w:w="541"/>
        <w:gridCol w:w="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01" w:type="dxa"/>
            <w:vMerge w:val="restart"/>
            <w:shd w:val="clear" w:color="auto" w:fill="B6DDE8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28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Pernyataan/Pertanyaan</w:t>
            </w:r>
          </w:p>
        </w:tc>
        <w:tc>
          <w:tcPr>
            <w:tcW w:w="3966" w:type="dxa"/>
            <w:gridSpan w:val="8"/>
            <w:shd w:val="clear" w:color="auto" w:fill="B6DDE8"/>
            <w:vAlign w:val="center"/>
          </w:tcPr>
          <w:p>
            <w:pPr>
              <w:pStyle w:val="7"/>
              <w:spacing w:before="110"/>
              <w:ind w:left="36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Kepuasan Pengguna (mahasiswa)</w:t>
            </w:r>
          </w:p>
        </w:tc>
        <w:tc>
          <w:tcPr>
            <w:tcW w:w="1738" w:type="dxa"/>
            <w:gridSpan w:val="3"/>
            <w:shd w:val="clear" w:color="auto" w:fill="B6DDE8"/>
            <w:vAlign w:val="center"/>
          </w:tcPr>
          <w:p>
            <w:pPr>
              <w:pStyle w:val="7"/>
              <w:spacing w:before="110"/>
              <w:ind w:left="29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Uji Validitas</w:t>
            </w:r>
          </w:p>
        </w:tc>
        <w:tc>
          <w:tcPr>
            <w:tcW w:w="1175" w:type="dxa"/>
            <w:gridSpan w:val="2"/>
            <w:shd w:val="clear" w:color="auto" w:fill="B6DDE8"/>
            <w:vAlign w:val="center"/>
          </w:tcPr>
          <w:p>
            <w:pPr>
              <w:pStyle w:val="7"/>
              <w:spacing w:line="225" w:lineRule="exact"/>
              <w:ind w:left="90" w:right="9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Reliabilita</w:t>
            </w:r>
          </w:p>
          <w:p>
            <w:pPr>
              <w:pStyle w:val="7"/>
              <w:spacing w:line="215" w:lineRule="exact"/>
              <w:ind w:left="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701" w:type="dxa"/>
            <w:vMerge w:val="continue"/>
            <w:tcBorders>
              <w:top w:val="nil"/>
            </w:tcBorders>
            <w:shd w:val="clear" w:color="auto" w:fill="B6DDE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4"/>
            <w:shd w:val="clear" w:color="auto" w:fill="B6DDE8"/>
            <w:vAlign w:val="center"/>
          </w:tcPr>
          <w:p>
            <w:pPr>
              <w:pStyle w:val="7"/>
              <w:spacing w:before="11"/>
              <w:ind w:left="16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Frekuensi Nilai</w:t>
            </w:r>
          </w:p>
        </w:tc>
        <w:tc>
          <w:tcPr>
            <w:tcW w:w="2202" w:type="dxa"/>
            <w:gridSpan w:val="4"/>
            <w:shd w:val="clear" w:color="auto" w:fill="B6DDE8"/>
            <w:vAlign w:val="center"/>
          </w:tcPr>
          <w:p>
            <w:pPr>
              <w:pStyle w:val="7"/>
              <w:spacing w:before="11"/>
              <w:ind w:left="32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Persentase Nilai</w:t>
            </w:r>
          </w:p>
        </w:tc>
        <w:tc>
          <w:tcPr>
            <w:tcW w:w="569" w:type="dxa"/>
            <w:vMerge w:val="restart"/>
            <w:shd w:val="clear" w:color="auto" w:fill="B6DDE8"/>
            <w:vAlign w:val="center"/>
          </w:tcPr>
          <w:p>
            <w:pPr>
              <w:pStyle w:val="7"/>
              <w:spacing w:before="110"/>
              <w:ind w:left="35" w:right="33" w:firstLine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r_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</w:rPr>
              <w:t xml:space="preserve">hitun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vMerge w:val="restart"/>
            <w:shd w:val="clear" w:color="auto" w:fill="B6DDE8"/>
            <w:vAlign w:val="center"/>
          </w:tcPr>
          <w:p>
            <w:pPr>
              <w:pStyle w:val="7"/>
              <w:spacing w:before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34" w:right="9" w:firstLine="13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r_ tabel</w:t>
            </w:r>
          </w:p>
        </w:tc>
        <w:tc>
          <w:tcPr>
            <w:tcW w:w="629" w:type="dxa"/>
            <w:vMerge w:val="restart"/>
            <w:shd w:val="clear" w:color="auto" w:fill="B6DDE8"/>
            <w:vAlign w:val="center"/>
          </w:tcPr>
          <w:p>
            <w:pPr>
              <w:pStyle w:val="7"/>
              <w:spacing w:before="110"/>
              <w:ind w:left="42" w:right="32" w:hanging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Kete </w:t>
            </w: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</w:rPr>
              <w:t xml:space="preserve">ranga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41" w:type="dxa"/>
            <w:vMerge w:val="restart"/>
            <w:shd w:val="clear" w:color="auto" w:fill="B6DDE8"/>
            <w:vAlign w:val="center"/>
          </w:tcPr>
          <w:p>
            <w:pPr>
              <w:pStyle w:val="7"/>
              <w:spacing w:before="110"/>
              <w:ind w:left="22" w:right="1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</w:rPr>
              <w:t xml:space="preserve">Varia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ns Butir</w:t>
            </w:r>
          </w:p>
        </w:tc>
        <w:tc>
          <w:tcPr>
            <w:tcW w:w="634" w:type="dxa"/>
            <w:vMerge w:val="restart"/>
            <w:shd w:val="clear" w:color="auto" w:fill="B6DDE8"/>
            <w:vAlign w:val="center"/>
          </w:tcPr>
          <w:p>
            <w:pPr>
              <w:pStyle w:val="7"/>
              <w:ind w:left="130" w:right="12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4"/>
                <w:szCs w:val="24"/>
              </w:rPr>
              <w:t xml:space="preserve">Reli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 bilit</w:t>
            </w:r>
          </w:p>
          <w:p>
            <w:pPr>
              <w:pStyle w:val="7"/>
              <w:spacing w:line="215" w:lineRule="exact"/>
              <w:ind w:left="127" w:right="12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1" w:type="dxa"/>
            <w:vMerge w:val="continue"/>
            <w:tcBorders>
              <w:top w:val="nil"/>
            </w:tcBorders>
            <w:shd w:val="clear" w:color="auto" w:fill="B6DDE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6DDE8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B6DDE8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B6DDE8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right="206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B6DDE8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16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420" w:type="dxa"/>
            <w:shd w:val="clear" w:color="auto" w:fill="B6DDE8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95" w:type="dxa"/>
            <w:shd w:val="clear" w:color="auto" w:fill="B6DDE8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B6DDE8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2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4" w:type="dxa"/>
            <w:shd w:val="clear" w:color="auto" w:fill="B6DDE8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B6DDE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shd w:val="clear" w:color="auto" w:fill="B6DDE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shd w:val="clear" w:color="auto" w:fill="B6DDE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shd w:val="clear" w:color="auto" w:fill="B6DDE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shd w:val="clear" w:color="auto" w:fill="B6DDE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01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01" w:type="dxa"/>
            <w:vAlign w:val="center"/>
          </w:tcPr>
          <w:p>
            <w:pPr>
              <w:pStyle w:val="7"/>
              <w:tabs>
                <w:tab w:val="left" w:pos="2268"/>
              </w:tabs>
              <w:spacing w:line="227" w:lineRule="exact"/>
              <w:ind w:left="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tabs>
                <w:tab w:val="left" w:pos="1958"/>
              </w:tabs>
              <w:spacing w:line="230" w:lineRule="atLeast"/>
              <w:ind w:left="206" w:right="8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Sarana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Teknologi Informasi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dan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Komunikasi</w:t>
            </w:r>
          </w:p>
        </w:tc>
        <w:tc>
          <w:tcPr>
            <w:tcW w:w="360" w:type="dxa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49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78" w:right="7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29" w:right="1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594" w:type="dxa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right="7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94.4</w:t>
            </w:r>
          </w:p>
        </w:tc>
        <w:tc>
          <w:tcPr>
            <w:tcW w:w="569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59" w:right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0.4</w:t>
            </w:r>
          </w:p>
          <w:p>
            <w:pPr>
              <w:pStyle w:val="7"/>
              <w:ind w:lef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50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  <w:p>
            <w:pPr>
              <w:pStyle w:val="7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258" w:right="120" w:hanging="1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1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22" w:right="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  <w:p>
            <w:pPr>
              <w:pStyle w:val="7"/>
              <w:ind w:left="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4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180" w:right="62" w:hanging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701" w:type="dxa"/>
            <w:vMerge w:val="restart"/>
            <w:vAlign w:val="center"/>
          </w:tcPr>
          <w:p>
            <w:pPr>
              <w:pStyle w:val="7"/>
              <w:tabs>
                <w:tab w:val="left" w:pos="2266"/>
              </w:tabs>
              <w:spacing w:line="207" w:lineRule="exact"/>
              <w:ind w:left="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spacing w:line="203" w:lineRule="exact"/>
              <w:ind w:left="164" w:right="1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 ruang kuliah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pStyle w:val="7"/>
              <w:spacing w:before="114"/>
              <w:ind w:left="1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pStyle w:val="7"/>
              <w:spacing w:line="203" w:lineRule="exact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7"/>
              <w:spacing w:line="203" w:lineRule="exact"/>
              <w:ind w:right="20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pStyle w:val="7"/>
              <w:spacing w:before="114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7"/>
              <w:spacing w:before="114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pStyle w:val="7"/>
              <w:spacing w:before="114"/>
              <w:ind w:lef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Merge w:val="restart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29" w:leftChars="0" w:right="13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105" w:leftChars="0" w:right="73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94.4</w:t>
            </w:r>
          </w:p>
        </w:tc>
        <w:tc>
          <w:tcPr>
            <w:tcW w:w="569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59" w:right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50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85" w:right="8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22" w:right="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65" w:righ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701" w:type="dxa"/>
            <w:vMerge w:val="continue"/>
            <w:vAlign w:val="center"/>
          </w:tcPr>
          <w:p>
            <w:pPr>
              <w:pStyle w:val="7"/>
              <w:spacing w:line="203" w:lineRule="exact"/>
              <w:ind w:left="164" w:right="1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pStyle w:val="7"/>
              <w:spacing w:line="203" w:lineRule="exact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7"/>
              <w:spacing w:line="203" w:lineRule="exact"/>
              <w:ind w:right="2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d</w:t>
            </w:r>
          </w:p>
        </w:tc>
        <w:tc>
          <w:tcPr>
            <w:tcW w:w="541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127" w:right="1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1" w:type="dxa"/>
            <w:vAlign w:val="center"/>
          </w:tcPr>
          <w:p>
            <w:pPr>
              <w:pStyle w:val="7"/>
              <w:tabs>
                <w:tab w:val="left" w:pos="2266"/>
              </w:tabs>
              <w:spacing w:line="227" w:lineRule="exact"/>
              <w:ind w:left="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tabs>
                <w:tab w:val="left" w:pos="2088"/>
              </w:tabs>
              <w:spacing w:line="230" w:lineRule="atLeast"/>
              <w:ind w:left="206" w:right="8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ruang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kegiatan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kemahasiswaan</w:t>
            </w:r>
          </w:p>
        </w:tc>
        <w:tc>
          <w:tcPr>
            <w:tcW w:w="360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ind w:left="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78" w:right="7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29" w:leftChars="0" w:right="13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594" w:type="dxa"/>
            <w:vAlign w:val="center"/>
          </w:tcPr>
          <w:p>
            <w:pPr>
              <w:pStyle w:val="7"/>
              <w:spacing w:before="9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ind w:left="105" w:leftChars="0" w:right="73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94.4</w:t>
            </w:r>
          </w:p>
        </w:tc>
        <w:tc>
          <w:tcPr>
            <w:tcW w:w="569" w:type="dxa"/>
            <w:vAlign w:val="center"/>
          </w:tcPr>
          <w:p>
            <w:pPr>
              <w:pStyle w:val="7"/>
              <w:spacing w:before="112"/>
              <w:ind w:left="59" w:right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0.6</w:t>
            </w:r>
          </w:p>
          <w:p>
            <w:pPr>
              <w:pStyle w:val="7"/>
              <w:ind w:lef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before="112"/>
              <w:ind w:left="50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  <w:p>
            <w:pPr>
              <w:pStyle w:val="7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pStyle w:val="7"/>
              <w:spacing w:before="112"/>
              <w:ind w:left="258" w:right="120" w:hanging="1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1" w:type="dxa"/>
            <w:vAlign w:val="center"/>
          </w:tcPr>
          <w:p>
            <w:pPr>
              <w:pStyle w:val="7"/>
              <w:spacing w:before="112"/>
              <w:ind w:left="22" w:right="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</w:t>
            </w:r>
          </w:p>
          <w:p>
            <w:pPr>
              <w:pStyle w:val="7"/>
              <w:ind w:left="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34" w:type="dxa"/>
            <w:vAlign w:val="center"/>
          </w:tcPr>
          <w:p>
            <w:pPr>
              <w:pStyle w:val="7"/>
              <w:spacing w:before="112"/>
              <w:ind w:left="180" w:right="62" w:hanging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1" w:type="dxa"/>
            <w:vAlign w:val="center"/>
          </w:tcPr>
          <w:p>
            <w:pPr>
              <w:pStyle w:val="7"/>
              <w:tabs>
                <w:tab w:val="left" w:pos="2266"/>
              </w:tabs>
              <w:spacing w:line="227" w:lineRule="exact"/>
              <w:ind w:left="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  <w:p>
            <w:pPr>
              <w:pStyle w:val="7"/>
              <w:tabs>
                <w:tab w:val="left" w:pos="1988"/>
              </w:tabs>
              <w:spacing w:line="230" w:lineRule="atLeast"/>
              <w:ind w:left="206" w:right="8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sarana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kegiatan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kemahasiswaan</w:t>
            </w:r>
          </w:p>
        </w:tc>
        <w:tc>
          <w:tcPr>
            <w:tcW w:w="360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Align w:val="center"/>
          </w:tcPr>
          <w:p>
            <w:pPr>
              <w:pStyle w:val="7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ind w:left="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pStyle w:val="7"/>
              <w:spacing w:before="1"/>
              <w:ind w:left="78" w:right="7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78" w:leftChars="0" w:right="76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11.1</w:t>
            </w:r>
          </w:p>
        </w:tc>
        <w:tc>
          <w:tcPr>
            <w:tcW w:w="594" w:type="dxa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29" w:leftChars="0" w:right="13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88.9</w:t>
            </w:r>
          </w:p>
        </w:tc>
        <w:tc>
          <w:tcPr>
            <w:tcW w:w="569" w:type="dxa"/>
            <w:vAlign w:val="center"/>
          </w:tcPr>
          <w:p>
            <w:pPr>
              <w:pStyle w:val="7"/>
              <w:spacing w:before="112"/>
              <w:ind w:left="59" w:right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0.6</w:t>
            </w:r>
          </w:p>
          <w:p>
            <w:pPr>
              <w:pStyle w:val="7"/>
              <w:ind w:lef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before="112"/>
              <w:ind w:left="50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  <w:p>
            <w:pPr>
              <w:pStyle w:val="7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pStyle w:val="7"/>
              <w:spacing w:before="112"/>
              <w:ind w:left="258" w:right="120" w:hanging="11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1" w:type="dxa"/>
            <w:vAlign w:val="center"/>
          </w:tcPr>
          <w:p>
            <w:pPr>
              <w:pStyle w:val="7"/>
              <w:spacing w:before="112"/>
              <w:ind w:left="22" w:right="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</w:t>
            </w:r>
          </w:p>
          <w:p>
            <w:pPr>
              <w:pStyle w:val="7"/>
              <w:ind w:left="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34" w:type="dxa"/>
            <w:vAlign w:val="center"/>
          </w:tcPr>
          <w:p>
            <w:pPr>
              <w:pStyle w:val="7"/>
              <w:spacing w:before="112"/>
              <w:ind w:left="180" w:right="62" w:hanging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701" w:type="dxa"/>
            <w:tcBorders>
              <w:bottom w:val="nil"/>
            </w:tcBorders>
            <w:vAlign w:val="center"/>
          </w:tcPr>
          <w:p>
            <w:pPr>
              <w:pStyle w:val="7"/>
              <w:tabs>
                <w:tab w:val="left" w:pos="2266"/>
              </w:tabs>
              <w:spacing w:line="206" w:lineRule="exact"/>
              <w:ind w:left="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pStyle w:val="7"/>
              <w:spacing w:before="113"/>
              <w:ind w:left="1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pStyle w:val="7"/>
              <w:spacing w:before="113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7"/>
              <w:spacing w:line="202" w:lineRule="exact"/>
              <w:ind w:right="20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0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pStyle w:val="7"/>
              <w:spacing w:before="113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7"/>
              <w:spacing w:before="113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pStyle w:val="7"/>
              <w:spacing w:before="113"/>
              <w:ind w:lef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Merge w:val="restart"/>
            <w:vAlign w:val="center"/>
          </w:tcPr>
          <w:p>
            <w:pPr>
              <w:pStyle w:val="7"/>
              <w:spacing w:before="113"/>
              <w:ind w:left="5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pStyle w:val="7"/>
              <w:spacing w:before="113"/>
              <w:ind w:left="4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9" w:type="dxa"/>
            <w:tcBorders>
              <w:bottom w:val="nil"/>
            </w:tcBorders>
            <w:vAlign w:val="center"/>
          </w:tcPr>
          <w:p>
            <w:pPr>
              <w:pStyle w:val="7"/>
              <w:spacing w:line="206" w:lineRule="exact"/>
              <w:ind w:left="59" w:right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>
            <w:pPr>
              <w:pStyle w:val="7"/>
              <w:spacing w:line="206" w:lineRule="exact"/>
              <w:ind w:left="51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>
            <w:pPr>
              <w:pStyle w:val="7"/>
              <w:spacing w:line="206" w:lineRule="exact"/>
              <w:ind w:left="85" w:right="8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>
            <w:pPr>
              <w:pStyle w:val="7"/>
              <w:spacing w:line="206" w:lineRule="exact"/>
              <w:ind w:left="22" w:right="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>
            <w:pPr>
              <w:pStyle w:val="7"/>
              <w:spacing w:line="206" w:lineRule="exact"/>
              <w:ind w:left="65" w:righ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701" w:type="dxa"/>
            <w:tcBorders>
              <w:top w:val="nil"/>
            </w:tcBorders>
            <w:vAlign w:val="center"/>
          </w:tcPr>
          <w:p>
            <w:pPr>
              <w:pStyle w:val="7"/>
              <w:spacing w:line="202" w:lineRule="exact"/>
              <w:ind w:left="64" w:right="1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 ruang hijau</w:t>
            </w:r>
          </w:p>
        </w:tc>
        <w:tc>
          <w:tcPr>
            <w:tcW w:w="36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7"/>
              <w:spacing w:line="202" w:lineRule="exact"/>
              <w:ind w:right="2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  <w:vAlign w:val="center"/>
          </w:tcPr>
          <w:p>
            <w:pPr>
              <w:pStyle w:val="7"/>
              <w:spacing w:line="202" w:lineRule="exact"/>
              <w:ind w:lef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>
            <w:pPr>
              <w:pStyle w:val="7"/>
              <w:spacing w:line="202" w:lineRule="exact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>
            <w:pPr>
              <w:pStyle w:val="7"/>
              <w:spacing w:line="202" w:lineRule="exact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d</w:t>
            </w:r>
          </w:p>
        </w:tc>
        <w:tc>
          <w:tcPr>
            <w:tcW w:w="541" w:type="dxa"/>
            <w:tcBorders>
              <w:top w:val="nil"/>
            </w:tcBorders>
            <w:vAlign w:val="center"/>
          </w:tcPr>
          <w:p>
            <w:pPr>
              <w:pStyle w:val="7"/>
              <w:spacing w:line="202" w:lineRule="exact"/>
              <w:ind w:left="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>
            <w:pPr>
              <w:pStyle w:val="7"/>
              <w:spacing w:line="202" w:lineRule="exact"/>
              <w:ind w:left="127" w:right="1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701" w:type="dxa"/>
            <w:tcBorders>
              <w:bottom w:val="nil"/>
            </w:tcBorders>
            <w:vAlign w:val="center"/>
          </w:tcPr>
          <w:p>
            <w:pPr>
              <w:pStyle w:val="7"/>
              <w:tabs>
                <w:tab w:val="left" w:pos="2266"/>
              </w:tabs>
              <w:spacing w:line="207" w:lineRule="exact"/>
              <w:ind w:left="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6.Kecukupan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pStyle w:val="7"/>
              <w:spacing w:before="112"/>
              <w:ind w:left="1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pStyle w:val="7"/>
              <w:spacing w:before="112"/>
              <w:ind w:left="6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pStyle w:val="7"/>
              <w:spacing w:line="207" w:lineRule="exact"/>
              <w:ind w:right="151"/>
              <w:jc w:val="both"/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w w:val="95"/>
                <w:sz w:val="24"/>
                <w:szCs w:val="24"/>
                <w:lang w:val="en-US"/>
              </w:rPr>
              <w:t>2</w:t>
            </w:r>
          </w:p>
          <w:p>
            <w:pPr>
              <w:pStyle w:val="7"/>
              <w:spacing w:line="203" w:lineRule="exact"/>
              <w:ind w:right="2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pStyle w:val="7"/>
              <w:spacing w:before="112"/>
              <w:ind w:left="1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7"/>
              <w:spacing w:before="112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pStyle w:val="7"/>
              <w:spacing w:before="112"/>
              <w:ind w:left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3" w:type="dxa"/>
            <w:vMerge w:val="restart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78" w:leftChars="0" w:right="76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11.1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pStyle w:val="7"/>
              <w:spacing w:before="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7"/>
              <w:spacing w:before="1"/>
              <w:ind w:left="29" w:leftChars="0" w:right="13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88.9</w:t>
            </w:r>
          </w:p>
        </w:tc>
        <w:tc>
          <w:tcPr>
            <w:tcW w:w="569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59" w:right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50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85" w:right="8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Vali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22" w:right="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>
            <w:pPr>
              <w:pStyle w:val="7"/>
              <w:spacing w:line="207" w:lineRule="exact"/>
              <w:ind w:left="65" w:right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701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184" w:right="1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Aksesibilitas laboratorium</w:t>
            </w:r>
          </w:p>
        </w:tc>
        <w:tc>
          <w:tcPr>
            <w:tcW w:w="36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pStyle w:val="7"/>
              <w:spacing w:line="203" w:lineRule="exact"/>
              <w:ind w:right="2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d</w:t>
            </w:r>
          </w:p>
        </w:tc>
        <w:tc>
          <w:tcPr>
            <w:tcW w:w="541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</w:tcBorders>
            <w:vAlign w:val="center"/>
          </w:tcPr>
          <w:p>
            <w:pPr>
              <w:pStyle w:val="7"/>
              <w:spacing w:line="203" w:lineRule="exact"/>
              <w:ind w:left="127" w:right="12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667" w:type="dxa"/>
            <w:gridSpan w:val="9"/>
            <w:tcBorders>
              <w:bottom w:val="nil"/>
            </w:tcBorders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restart"/>
            <w:vAlign w:val="center"/>
          </w:tcPr>
          <w:p>
            <w:pPr>
              <w:pStyle w:val="7"/>
              <w:spacing w:before="110"/>
              <w:ind w:left="515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>
            <w:pPr>
              <w:pStyle w:val="7"/>
              <w:spacing w:line="203" w:lineRule="exact"/>
              <w:ind w:left="22" w:right="2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667" w:type="dxa"/>
            <w:gridSpan w:val="9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pStyle w:val="7"/>
              <w:spacing w:before="111"/>
              <w:ind w:left="1898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Populasi = sampel=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18 orang</w:t>
            </w:r>
          </w:p>
        </w:tc>
        <w:tc>
          <w:tcPr>
            <w:tcW w:w="1738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  <w:vAlign w:val="center"/>
          </w:tcPr>
          <w:p>
            <w:pPr>
              <w:pStyle w:val="7"/>
              <w:spacing w:line="207" w:lineRule="exact"/>
              <w:ind w:left="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63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667" w:type="dxa"/>
            <w:gridSpan w:val="9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restart"/>
            <w:vAlign w:val="center"/>
          </w:tcPr>
          <w:p>
            <w:pPr>
              <w:pStyle w:val="7"/>
              <w:spacing w:before="110"/>
              <w:ind w:left="20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Varians Total</w:t>
            </w:r>
          </w:p>
        </w:tc>
        <w:tc>
          <w:tcPr>
            <w:tcW w:w="541" w:type="dxa"/>
            <w:tcBorders>
              <w:bottom w:val="nil"/>
            </w:tcBorders>
            <w:vAlign w:val="center"/>
          </w:tcPr>
          <w:p>
            <w:pPr>
              <w:pStyle w:val="7"/>
              <w:spacing w:line="203" w:lineRule="exact"/>
              <w:ind w:left="22" w:right="21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667" w:type="dxa"/>
            <w:gridSpan w:val="9"/>
            <w:tcBorders>
              <w:top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16"/>
              </w:rPr>
            </w:pPr>
          </w:p>
        </w:tc>
        <w:tc>
          <w:tcPr>
            <w:tcW w:w="173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7"/>
              <w:spacing w:line="207" w:lineRule="exact"/>
              <w:ind w:left="4"/>
              <w:jc w:val="center"/>
              <w:rPr>
                <w:rFonts w:hint="default"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w w:val="99"/>
                <w:sz w:val="20"/>
              </w:rPr>
              <w:t>6</w:t>
            </w:r>
          </w:p>
        </w:tc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</w:tbl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</w:t>
      </w:r>
    </w:p>
    <w:p>
      <w:pPr>
        <w:pStyle w:val="7"/>
        <w:tabs>
          <w:tab w:val="left" w:pos="2266"/>
        </w:tabs>
        <w:spacing w:line="227" w:lineRule="exact"/>
        <w:ind w:left="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lang w:val="en-US"/>
        </w:rPr>
        <w:t>Masih ditemukannya mahasiswa yang merasa kurang puas dalam beberapa aspek terkait pengelolaan sarana prasarana yang disediakan prodi POR, misalnya dalam pengelolaan sarana prasarana di bidang k</w:t>
      </w:r>
      <w:r>
        <w:rPr>
          <w:rFonts w:hint="default" w:ascii="Times New Roman" w:hAnsi="Times New Roman" w:cs="Times New Roman"/>
          <w:sz w:val="24"/>
          <w:szCs w:val="24"/>
        </w:rPr>
        <w:t>ecukupan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a</w:t>
      </w:r>
      <w:r>
        <w:rPr>
          <w:rFonts w:hint="default" w:ascii="Times New Roman" w:hAnsi="Times New Roman" w:cs="Times New Roman"/>
          <w:sz w:val="24"/>
          <w:szCs w:val="24"/>
        </w:rPr>
        <w:t>ksesibilitas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sarana </w:t>
      </w:r>
      <w:r>
        <w:rPr>
          <w:rFonts w:hint="default"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kegiatan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kemahasiswaan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serta k</w:t>
      </w:r>
      <w:r>
        <w:rPr>
          <w:rFonts w:hint="default" w:ascii="Times New Roman" w:hAnsi="Times New Roman" w:cs="Times New Roman"/>
          <w:sz w:val="24"/>
          <w:szCs w:val="24"/>
        </w:rPr>
        <w:t>ecukupan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hint="default" w:ascii="Times New Roman" w:hAnsi="Times New Roman" w:cs="Times New Roman"/>
          <w:sz w:val="24"/>
          <w:szCs w:val="24"/>
        </w:rPr>
        <w:t>ksesibilitas laboratorium</w:t>
      </w:r>
    </w:p>
    <w:p>
      <w:pPr>
        <w:pStyle w:val="5"/>
        <w:ind w:left="720"/>
        <w:jc w:val="both"/>
        <w:rPr>
          <w:rFonts w:hint="default" w:ascii="Times New Roman" w:hAnsi="Times New Roman" w:cs="Times New Roman"/>
          <w:b/>
          <w:bCs/>
          <w:color w:val="FFFF00"/>
          <w:lang w:val="en-US"/>
        </w:rPr>
      </w:pPr>
    </w:p>
    <w:p>
      <w:pPr>
        <w:pStyle w:val="5"/>
        <w:rPr>
          <w:rFonts w:hint="default" w:ascii="Times New Roman" w:hAnsi="Times New Roman" w:cs="Times New Roman"/>
          <w:b/>
          <w:bCs/>
          <w:color w:val="auto"/>
          <w:lang w:val="en-US"/>
        </w:rPr>
      </w:pPr>
    </w:p>
    <w:p>
      <w:pPr>
        <w:pStyle w:val="5"/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lang w:val="en-US"/>
        </w:rPr>
        <w:t>REKOMENDASI</w:t>
      </w:r>
    </w:p>
    <w:p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>Membangun perencanaan kebutuhan sarana dan prasarana berbasis rencana pengembangan, sehingga pengadaan sarana dan prasarana didasarkan dari suatu perencanaan yang realistis atas pengembangan FKIP dan program studi</w:t>
      </w:r>
    </w:p>
    <w:p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>Perluasan sumber pembiayaan/pendanaan baik melalui hibah, Income generathing lainnya</w:t>
      </w:r>
    </w:p>
    <w:p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>Penguatan kerjsama dengan lembaga lainnya secara khusus kerjasama pendananaan/pembiayaan tri darma perguruan tinggi maupun pengadaan sarana dan prasarana</w:t>
      </w:r>
    </w:p>
    <w:p>
      <w:pPr>
        <w:pStyle w:val="5"/>
        <w:numPr>
          <w:ilvl w:val="0"/>
          <w:numId w:val="2"/>
        </w:numPr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>Melakukan pelatihan pengelolaan administrasi keuangan bagi fungsionaris secara berkala dan berkelanjutan</w:t>
      </w:r>
    </w:p>
    <w:p>
      <w:pPr>
        <w:pStyle w:val="5"/>
        <w:ind w:left="720"/>
        <w:rPr>
          <w:rFonts w:hint="default" w:ascii="Times New Roman" w:hAnsi="Times New Roman" w:cs="Times New Roman"/>
          <w:b/>
          <w:bCs/>
          <w:lang w:val="en-US"/>
        </w:rPr>
      </w:pPr>
    </w:p>
    <w:p>
      <w:pPr>
        <w:pStyle w:val="5"/>
        <w:ind w:left="720"/>
        <w:rPr>
          <w:rFonts w:hint="default" w:ascii="Times New Roman" w:hAnsi="Times New Roman" w:cs="Times New Roman"/>
          <w:b/>
          <w:bCs/>
          <w:lang w:val="en-US"/>
        </w:rPr>
      </w:pPr>
    </w:p>
    <w:p>
      <w:pPr>
        <w:pStyle w:val="5"/>
        <w:rPr>
          <w:rFonts w:hint="default" w:ascii="Times New Roman" w:hAnsi="Times New Roman" w:cs="Times New Roman"/>
          <w:b/>
          <w:bCs/>
          <w:lang w:val="en-US"/>
        </w:rPr>
      </w:pPr>
    </w:p>
    <w:p>
      <w:pPr>
        <w:pStyle w:val="5"/>
        <w:rPr>
          <w:rFonts w:hint="default" w:ascii="Times New Roman" w:hAnsi="Times New Roman" w:cs="Times New Roman"/>
          <w:b/>
        </w:rPr>
      </w:pPr>
    </w:p>
    <w:p>
      <w:pPr>
        <w:pStyle w:val="5"/>
        <w:rPr>
          <w:rFonts w:hint="default" w:ascii="Times New Roman" w:hAnsi="Times New Roman" w:cs="Times New Roman"/>
          <w:b/>
        </w:rPr>
      </w:pPr>
    </w:p>
    <w:p>
      <w:pPr>
        <w:pStyle w:val="5"/>
        <w:spacing w:before="12"/>
        <w:rPr>
          <w:rFonts w:hint="default" w:ascii="Times New Roman" w:hAnsi="Times New Roman" w:cs="Times New Roman"/>
          <w:b/>
          <w:sz w:val="23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Internal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rFonts w:hint="default" w:ascii="Times New Roman" w:hAnsi="Times New Roman" w:cs="Times New Roman"/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BERITA ACARA PEMBAHASAN HASIL MONITORING DAN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KEPUASAN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MAHASISWA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TERHADAP LAYANAN KEUANGAN DAN SARANA PRASARANA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UNIVERSITAS QUALITY BERASTAGI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tabs>
          <w:tab w:val="left" w:pos="2880"/>
        </w:tabs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Pada hari, tanggal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ujuh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Belas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bulan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tahun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Dua Ribu Dua Puluh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Satu </w:t>
      </w:r>
      <w:r>
        <w:rPr>
          <w:rFonts w:hint="default" w:ascii="Times New Roman" w:hAnsi="Times New Roman" w:cs="Times New Roman"/>
          <w:sz w:val="24"/>
          <w:szCs w:val="24"/>
        </w:rPr>
        <w:t xml:space="preserve">telah dilaksanakan Pembahasan Rencana Tindak Lanjut atas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HASIL MONITORING DAN EVALUASI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KEPUASAN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MAHASISWA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TERHADAP LAYANAN KEUANGAN DAN SARANA PRASARANA</w:t>
      </w:r>
    </w:p>
    <w:p>
      <w:pPr>
        <w:tabs>
          <w:tab w:val="left" w:pos="288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Dengan:</w:t>
      </w:r>
    </w:p>
    <w:p>
      <w:pPr>
        <w:tabs>
          <w:tab w:val="left" w:pos="2880"/>
        </w:tabs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Eduard, M.Si.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Sejahtra, M.Pd.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Nurlia Ginting, M.Pd.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Julius Boy Nesra</w:t>
            </w:r>
          </w:p>
        </w:tc>
        <w:tc>
          <w:tcPr>
            <w:tcW w:w="46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Kaprodi POR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3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>Membangun perencanaan kebutuhan sarana dan prasarana berbasis rencana pengembangan, sehingga pengadaan sarana dan prasarana didasarkan dari suatu perencanaan yang realistis atas pengembangan FKIP dan program studi</w:t>
      </w:r>
    </w:p>
    <w:p>
      <w:pPr>
        <w:pStyle w:val="5"/>
        <w:numPr>
          <w:ilvl w:val="0"/>
          <w:numId w:val="3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>Perluasan sumber pembiayaan/pendanaan baik melalui hibah, Income generathing lainnya</w:t>
      </w:r>
    </w:p>
    <w:p>
      <w:pPr>
        <w:pStyle w:val="5"/>
        <w:numPr>
          <w:ilvl w:val="0"/>
          <w:numId w:val="3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>Penguatan kerjsama dengan lembaga lainnya secara khusus kerjasama pendananaan/pembiayaan tri darma perguruan tinggi maupun pengadaan sarana dan prasarana</w:t>
      </w:r>
    </w:p>
    <w:p>
      <w:pPr>
        <w:pStyle w:val="5"/>
        <w:numPr>
          <w:ilvl w:val="0"/>
          <w:numId w:val="3"/>
        </w:numPr>
        <w:ind w:left="720" w:leftChars="0" w:hanging="360" w:firstLineChars="0"/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>Melakukan pelatihan pengelolaan administrasi keuangan bagi fungsionaris secara berkala dan berkelanjutan</w:t>
      </w:r>
    </w:p>
    <w:p>
      <w:pPr>
        <w:pStyle w:val="5"/>
        <w:ind w:left="720"/>
        <w:jc w:val="both"/>
        <w:rPr>
          <w:rFonts w:hint="default" w:ascii="Times New Roman" w:hAnsi="Times New Roman" w:cs="Times New Roman"/>
          <w:b/>
          <w:bCs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Berastagi,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17 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ei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162685" cy="637540"/>
            <wp:effectExtent l="0" t="0" r="18415" b="10160"/>
            <wp:docPr id="9" name="Picture 9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Frida Dian Handini, S.Pd., M.Hum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NIDN. 0121069102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B250E"/>
    <w:multiLevelType w:val="multilevel"/>
    <w:tmpl w:val="A34B25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212A1"/>
    <w:multiLevelType w:val="multilevel"/>
    <w:tmpl w:val="747212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6422B"/>
    <w:multiLevelType w:val="multilevel"/>
    <w:tmpl w:val="7776422B"/>
    <w:lvl w:ilvl="0" w:tentative="0">
      <w:start w:val="1"/>
      <w:numFmt w:val="decimal"/>
      <w:lvlText w:val="%1"/>
      <w:lvlJc w:val="left"/>
      <w:pPr>
        <w:ind w:left="840" w:hanging="432"/>
        <w:jc w:val="left"/>
      </w:pPr>
      <w:rPr>
        <w:rFonts w:hint="default"/>
        <w:lang w:val="id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4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101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83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49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0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19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26785"/>
    <w:rsid w:val="2E12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widowControl w:val="0"/>
      <w:autoSpaceDE w:val="0"/>
      <w:autoSpaceDN w:val="0"/>
      <w:spacing w:after="0" w:line="240" w:lineRule="auto"/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  <w:lang w:val="id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d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id"/>
    </w:r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338" w:hanging="284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2022-06-16T15:59:00Z</dcterms:created>
  <dc:creator>Acer</dc:creator>
  <cp:lastModifiedBy>Acer</cp:lastModifiedBy>
  <dcterms:modified xsi:type="dcterms:W3CDTF">2022-06-16T16:14:01Z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E3C4429C62A44395A10E22BF30307A07</vt:lpwstr>
  </property>
</Properties>
</file>